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B2" w:rsidRPr="007A7C2E" w:rsidRDefault="00CF7CB2" w:rsidP="001A0AA4"/>
    <w:p w:rsidR="00D86664" w:rsidRDefault="00D86664" w:rsidP="00D86664">
      <w:pPr>
        <w:jc w:val="both"/>
        <w:rPr>
          <w:b/>
          <w:sz w:val="28"/>
          <w:szCs w:val="28"/>
        </w:rPr>
      </w:pPr>
    </w:p>
    <w:p w:rsidR="00D86664" w:rsidRDefault="00D86664" w:rsidP="00D86664">
      <w:pPr>
        <w:jc w:val="both"/>
        <w:rPr>
          <w:b/>
          <w:sz w:val="28"/>
          <w:szCs w:val="28"/>
        </w:rPr>
      </w:pPr>
    </w:p>
    <w:p w:rsidR="00D86664" w:rsidRDefault="00D86664" w:rsidP="00D86664">
      <w:pPr>
        <w:jc w:val="both"/>
        <w:rPr>
          <w:b/>
          <w:sz w:val="28"/>
          <w:szCs w:val="28"/>
        </w:rPr>
      </w:pPr>
    </w:p>
    <w:p w:rsidR="00D86664" w:rsidRPr="00685A72" w:rsidRDefault="00D86664" w:rsidP="00D86664">
      <w:pPr>
        <w:jc w:val="both"/>
        <w:rPr>
          <w:b/>
        </w:rPr>
      </w:pPr>
      <w:r>
        <w:rPr>
          <w:b/>
          <w:sz w:val="28"/>
          <w:szCs w:val="28"/>
        </w:rPr>
        <w:t xml:space="preserve">                                    </w:t>
      </w:r>
      <w:r w:rsidRPr="00685A72">
        <w:rPr>
          <w:b/>
          <w:sz w:val="28"/>
          <w:szCs w:val="28"/>
        </w:rPr>
        <w:t>LEASE CONTRACT/AGREEMENT</w:t>
      </w:r>
    </w:p>
    <w:p w:rsidR="00D86664" w:rsidRPr="00685A72" w:rsidRDefault="00D86664" w:rsidP="00D86664">
      <w:pPr>
        <w:jc w:val="both"/>
      </w:pPr>
    </w:p>
    <w:p w:rsidR="00D86664" w:rsidRPr="00685A72" w:rsidRDefault="00D86664" w:rsidP="00D86664">
      <w:pPr>
        <w:tabs>
          <w:tab w:val="left" w:pos="720"/>
          <w:tab w:val="left" w:pos="1440"/>
          <w:tab w:val="left" w:pos="2160"/>
          <w:tab w:val="left" w:pos="3295"/>
        </w:tabs>
      </w:pPr>
      <w:r w:rsidRPr="00685A72">
        <w:t>DATE</w:t>
      </w:r>
      <w:r w:rsidRPr="00685A72">
        <w:tab/>
        <w:t xml:space="preserve">             </w:t>
      </w:r>
      <w:r w:rsidRPr="00685A72">
        <w:tab/>
        <w:t xml:space="preserve"> : </w:t>
      </w:r>
      <w:r w:rsidRPr="00685A72">
        <w:tab/>
      </w:r>
    </w:p>
    <w:p w:rsidR="00D86664" w:rsidRPr="00685A72" w:rsidRDefault="00D86664" w:rsidP="00D86664">
      <w:r w:rsidRPr="00685A72">
        <w:t>TRANSACTION CODE   :</w:t>
      </w:r>
    </w:p>
    <w:p w:rsidR="00D86664" w:rsidRPr="00685A72" w:rsidRDefault="00D86664" w:rsidP="00D86664"/>
    <w:p w:rsidR="00D86664" w:rsidRPr="00685A72" w:rsidRDefault="00D86664" w:rsidP="00D86664">
      <w:pPr>
        <w:jc w:val="both"/>
        <w:rPr>
          <w:rFonts w:eastAsia="Times New Roman"/>
          <w:sz w:val="22"/>
          <w:szCs w:val="22"/>
          <w:lang w:val="en-US" w:eastAsia="en-US"/>
        </w:rPr>
      </w:pPr>
      <w:r w:rsidRPr="00685A72">
        <w:rPr>
          <w:rFonts w:eastAsia="Times New Roman"/>
          <w:b/>
          <w:bCs/>
          <w:sz w:val="22"/>
          <w:szCs w:val="22"/>
          <w:lang w:val="en-US" w:eastAsia="en-US"/>
        </w:rPr>
        <w:t xml:space="preserve">The Lessor  </w:t>
      </w:r>
      <w:r w:rsidRPr="00685A72">
        <w:rPr>
          <w:rFonts w:eastAsia="Times New Roman"/>
          <w:b/>
          <w:bCs/>
          <w:sz w:val="22"/>
          <w:szCs w:val="22"/>
          <w:lang w:val="en-US" w:eastAsia="en-US"/>
        </w:rPr>
        <w:tab/>
      </w:r>
      <w:r w:rsidRPr="00685A72">
        <w:rPr>
          <w:rFonts w:eastAsia="Times New Roman"/>
          <w:b/>
          <w:bCs/>
          <w:sz w:val="22"/>
          <w:szCs w:val="22"/>
          <w:lang w:val="en-US" w:eastAsia="en-US"/>
        </w:rPr>
        <w:tab/>
      </w:r>
      <w:r w:rsidRPr="00685A72">
        <w:rPr>
          <w:rFonts w:eastAsia="Times New Roman"/>
          <w:sz w:val="22"/>
          <w:szCs w:val="22"/>
          <w:lang w:val="en-US" w:eastAsia="en-US"/>
        </w:rPr>
        <w:t xml:space="preserve">:   </w:t>
      </w:r>
    </w:p>
    <w:p w:rsidR="00BD661D" w:rsidRDefault="00D86664" w:rsidP="00D86664">
      <w:pPr>
        <w:jc w:val="both"/>
        <w:rPr>
          <w:sz w:val="22"/>
          <w:szCs w:val="22"/>
        </w:rPr>
      </w:pPr>
      <w:r w:rsidRPr="00685A72">
        <w:rPr>
          <w:sz w:val="22"/>
          <w:szCs w:val="22"/>
        </w:rPr>
        <w:t>Address</w:t>
      </w:r>
      <w:r w:rsidRPr="00685A72">
        <w:rPr>
          <w:sz w:val="22"/>
          <w:szCs w:val="22"/>
        </w:rPr>
        <w:tab/>
      </w:r>
      <w:r w:rsidRPr="00685A72">
        <w:rPr>
          <w:sz w:val="22"/>
          <w:szCs w:val="22"/>
        </w:rPr>
        <w:tab/>
        <w:t xml:space="preserve">:   </w:t>
      </w:r>
    </w:p>
    <w:p w:rsidR="00BD661D" w:rsidRDefault="00D86664" w:rsidP="00D86664">
      <w:r w:rsidRPr="00685A72">
        <w:t>Represented by</w:t>
      </w:r>
      <w:r w:rsidRPr="00685A72">
        <w:tab/>
        <w:t xml:space="preserve">:   </w:t>
      </w:r>
    </w:p>
    <w:p w:rsidR="00D86664" w:rsidRPr="00685A72" w:rsidRDefault="00D86664" w:rsidP="00D86664">
      <w:r w:rsidRPr="00685A72">
        <w:rPr>
          <w:sz w:val="22"/>
          <w:szCs w:val="22"/>
        </w:rPr>
        <w:t>Nationality</w:t>
      </w:r>
      <w:r w:rsidRPr="00685A72">
        <w:rPr>
          <w:sz w:val="22"/>
          <w:szCs w:val="22"/>
        </w:rPr>
        <w:tab/>
      </w:r>
      <w:r w:rsidRPr="00685A72">
        <w:rPr>
          <w:sz w:val="22"/>
          <w:szCs w:val="22"/>
        </w:rPr>
        <w:tab/>
        <w:t xml:space="preserve">:   </w:t>
      </w:r>
      <w:r w:rsidRPr="00685A72">
        <w:t xml:space="preserve"> </w:t>
      </w:r>
    </w:p>
    <w:p w:rsidR="00D86664" w:rsidRPr="00685A72" w:rsidRDefault="00D86664" w:rsidP="00D86664">
      <w:pPr>
        <w:jc w:val="both"/>
      </w:pPr>
      <w:r w:rsidRPr="00685A72">
        <w:rPr>
          <w:sz w:val="22"/>
          <w:szCs w:val="22"/>
        </w:rPr>
        <w:t xml:space="preserve">Passport </w:t>
      </w:r>
      <w:r w:rsidRPr="00685A72">
        <w:t>No</w:t>
      </w:r>
      <w:r w:rsidRPr="00685A72">
        <w:rPr>
          <w:sz w:val="22"/>
          <w:szCs w:val="22"/>
        </w:rPr>
        <w:t xml:space="preserve"> </w:t>
      </w:r>
      <w:r w:rsidRPr="00685A72">
        <w:rPr>
          <w:sz w:val="22"/>
          <w:szCs w:val="22"/>
        </w:rPr>
        <w:tab/>
      </w:r>
      <w:r w:rsidRPr="00685A72">
        <w:rPr>
          <w:sz w:val="22"/>
          <w:szCs w:val="22"/>
        </w:rPr>
        <w:tab/>
        <w:t xml:space="preserve">:  </w:t>
      </w:r>
    </w:p>
    <w:p w:rsidR="00D86664" w:rsidRPr="00685A72" w:rsidRDefault="0088661A" w:rsidP="00D86664">
      <w:pPr>
        <w:jc w:val="both"/>
        <w:rPr>
          <w:sz w:val="22"/>
          <w:szCs w:val="22"/>
        </w:rPr>
      </w:pPr>
      <w:r>
        <w:rPr>
          <w:sz w:val="22"/>
          <w:szCs w:val="22"/>
        </w:rPr>
        <w:t>Lessor’s Email</w:t>
      </w:r>
      <w:r>
        <w:rPr>
          <w:sz w:val="22"/>
          <w:szCs w:val="22"/>
        </w:rPr>
        <w:tab/>
        <w:t xml:space="preserve">             : </w:t>
      </w:r>
    </w:p>
    <w:p w:rsidR="00D86664" w:rsidRPr="00685A72" w:rsidRDefault="00D86664" w:rsidP="00D86664">
      <w:pPr>
        <w:rPr>
          <w:b/>
        </w:rPr>
      </w:pPr>
    </w:p>
    <w:p w:rsidR="00D86664" w:rsidRPr="00685A72" w:rsidRDefault="00D86664" w:rsidP="00D86664">
      <w:r w:rsidRPr="00685A72">
        <w:t xml:space="preserve"> </w:t>
      </w:r>
    </w:p>
    <w:p w:rsidR="00D86664" w:rsidRPr="00685A72" w:rsidRDefault="00D86664" w:rsidP="00D86664">
      <w:pPr>
        <w:rPr>
          <w:b/>
        </w:rPr>
      </w:pPr>
      <w:r w:rsidRPr="00685A72">
        <w:rPr>
          <w:b/>
        </w:rPr>
        <w:t>And</w:t>
      </w:r>
      <w:r w:rsidRPr="00685A72">
        <w:rPr>
          <w:b/>
        </w:rPr>
        <w:br/>
      </w:r>
    </w:p>
    <w:p w:rsidR="00D86664" w:rsidRPr="00685A72" w:rsidRDefault="00D86664" w:rsidP="00D86664">
      <w:r w:rsidRPr="00685A72">
        <w:rPr>
          <w:b/>
        </w:rPr>
        <w:t>The Lessee</w:t>
      </w:r>
      <w:r w:rsidRPr="00685A72">
        <w:rPr>
          <w:b/>
        </w:rPr>
        <w:tab/>
      </w:r>
      <w:r w:rsidRPr="00685A72">
        <w:rPr>
          <w:b/>
        </w:rPr>
        <w:tab/>
        <w:t>:</w:t>
      </w:r>
      <w:r w:rsidRPr="00685A72">
        <w:t xml:space="preserve"> </w:t>
      </w:r>
    </w:p>
    <w:p w:rsidR="00D86664" w:rsidRPr="00685A72" w:rsidRDefault="00D86664" w:rsidP="00D86664">
      <w:r w:rsidRPr="00685A72">
        <w:t>Address</w:t>
      </w:r>
      <w:r w:rsidRPr="00685A72">
        <w:tab/>
      </w:r>
      <w:r w:rsidRPr="00685A72">
        <w:tab/>
        <w:t>:</w:t>
      </w:r>
    </w:p>
    <w:p w:rsidR="00D86664" w:rsidRPr="00685A72" w:rsidRDefault="00D86664" w:rsidP="00D86664">
      <w:r w:rsidRPr="00685A72">
        <w:t>Represented by</w:t>
      </w:r>
      <w:r w:rsidRPr="00685A72">
        <w:tab/>
        <w:t>:</w:t>
      </w:r>
    </w:p>
    <w:p w:rsidR="00D86664" w:rsidRPr="00685A72" w:rsidRDefault="00D86664" w:rsidP="00D86664">
      <w:r w:rsidRPr="00685A72">
        <w:t>Nationality</w:t>
      </w:r>
      <w:r w:rsidRPr="00685A72">
        <w:tab/>
      </w:r>
      <w:r w:rsidRPr="00685A72">
        <w:tab/>
        <w:t>:</w:t>
      </w:r>
    </w:p>
    <w:p w:rsidR="00D86664" w:rsidRPr="00685A72" w:rsidRDefault="00D86664" w:rsidP="00D86664">
      <w:r w:rsidRPr="00685A72">
        <w:t>Passport No</w:t>
      </w:r>
      <w:r w:rsidRPr="00685A72">
        <w:tab/>
      </w:r>
      <w:r w:rsidRPr="00685A72">
        <w:tab/>
        <w:t>:</w:t>
      </w:r>
      <w:r w:rsidRPr="00685A72">
        <w:tab/>
      </w:r>
    </w:p>
    <w:p w:rsidR="00D86664" w:rsidRPr="00685A72" w:rsidRDefault="00D86664" w:rsidP="00D86664">
      <w:r w:rsidRPr="00685A72">
        <w:t>Lessee Email/Mobile:</w:t>
      </w:r>
    </w:p>
    <w:p w:rsidR="00D86664" w:rsidRPr="00685A72" w:rsidRDefault="00D86664" w:rsidP="00D86664"/>
    <w:p w:rsidR="00D86664" w:rsidRPr="00685A72" w:rsidRDefault="00D86664" w:rsidP="00BE2A71">
      <w:pPr>
        <w:jc w:val="both"/>
      </w:pPr>
      <w:r w:rsidRPr="00685A72">
        <w:t xml:space="preserve"> </w:t>
      </w:r>
      <w:r w:rsidRPr="00685A72">
        <w:rPr>
          <w:b/>
        </w:rPr>
        <w:t>WHEREAS.</w:t>
      </w:r>
      <w:r w:rsidRPr="00685A72">
        <w:t xml:space="preserve"> The Lessee desires to lease Bank Guarantee (BG/SBLC ) from the Lessor. Lessee confirms with full corporate and legal responsibility that funds available to fulfill the requirements for the lease of this instrument is ready and Lessee further confirm to cooperate with the Lessor.</w:t>
      </w:r>
    </w:p>
    <w:p w:rsidR="00D86664" w:rsidRPr="00685A72" w:rsidRDefault="00D86664" w:rsidP="00BE2A71">
      <w:pPr>
        <w:jc w:val="both"/>
      </w:pPr>
      <w:r w:rsidRPr="00685A72">
        <w:br/>
      </w:r>
      <w:r w:rsidRPr="00685A72">
        <w:rPr>
          <w:b/>
        </w:rPr>
        <w:t>WHEREAS</w:t>
      </w:r>
      <w:r w:rsidRPr="00685A72">
        <w:t xml:space="preserve">. The Lessor desires to lease, transfer and assign all rights title and interest of the BG/SBLC  available to it to the Lessee. Lessor represents and warrants that it has the ability and resource to arrange through associates, contracts and sources, with full corporate responsibility, financial instrument in the term of assignments to be provided to Lessee. Lessor hereby declares under penalty of perjury that the BG/SBLC  will be backed by funds that are </w:t>
      </w:r>
    </w:p>
    <w:p w:rsidR="00D86664" w:rsidRPr="00685A72" w:rsidRDefault="00D86664" w:rsidP="00BE2A71">
      <w:pPr>
        <w:jc w:val="both"/>
      </w:pPr>
      <w:r w:rsidRPr="00685A72">
        <w:t>good, clean, clear, and free of non criminal origin, the BG/SBLC  will be free and clear of all liens, encumbrances and third party interests.</w:t>
      </w:r>
    </w:p>
    <w:p w:rsidR="00D86664" w:rsidRPr="00685A72" w:rsidRDefault="00D86664" w:rsidP="00BE2A71">
      <w:pPr>
        <w:jc w:val="both"/>
      </w:pPr>
    </w:p>
    <w:p w:rsidR="00D86664" w:rsidRPr="00685A72" w:rsidRDefault="00D86664" w:rsidP="00BE2A71">
      <w:pPr>
        <w:jc w:val="both"/>
      </w:pPr>
      <w:r w:rsidRPr="00685A72">
        <w:rPr>
          <w:b/>
        </w:rPr>
        <w:t>NOW THEREFORE</w:t>
      </w:r>
      <w:r w:rsidRPr="00685A72">
        <w:t>, The Lessee has agreed to l</w:t>
      </w:r>
      <w:r w:rsidR="004C6D5D">
        <w:t>ease the BG/SBLC  at X.X</w:t>
      </w:r>
      <w:r w:rsidRPr="00685A72">
        <w:t>% of Face Value for the instrument requested and Lessor has agreed to issue BG/SBLC  for lease and both Parties hereby agree to the following:</w:t>
      </w:r>
    </w:p>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D86664" w:rsidRPr="00685A72" w:rsidRDefault="00D86664" w:rsidP="00D86664"/>
    <w:p w:rsidR="00685A72" w:rsidRDefault="00685A72" w:rsidP="00D86664">
      <w:pPr>
        <w:rPr>
          <w:b/>
        </w:rPr>
      </w:pPr>
    </w:p>
    <w:p w:rsidR="00D86664" w:rsidRPr="00685A72" w:rsidRDefault="00D86664" w:rsidP="00D86664">
      <w:pPr>
        <w:rPr>
          <w:b/>
        </w:rPr>
      </w:pPr>
      <w:r w:rsidRPr="00685A72">
        <w:rPr>
          <w:b/>
        </w:rPr>
        <w:t>Description of Instruments:</w:t>
      </w:r>
    </w:p>
    <w:p w:rsidR="00D86664" w:rsidRPr="00685A72" w:rsidRDefault="00D86664" w:rsidP="00D86664">
      <w:r w:rsidRPr="00685A72">
        <w:t>1. Instrument:</w:t>
      </w:r>
      <w:r w:rsidRPr="00685A72">
        <w:tab/>
        <w:t>Bank Guarantee (BG) (Appendix A)</w:t>
      </w:r>
    </w:p>
    <w:p w:rsidR="00D86664" w:rsidRPr="00685A72" w:rsidRDefault="00D86664" w:rsidP="00D86664">
      <w:r w:rsidRPr="00685A72">
        <w:t>2. Total Face Value:</w:t>
      </w:r>
      <w:r w:rsidRPr="00685A72">
        <w:tab/>
        <w:t>Eur</w:t>
      </w:r>
      <w:r w:rsidR="0088661A">
        <w:t>/USD</w:t>
      </w:r>
      <w:r w:rsidR="00BD661D">
        <w:t xml:space="preserve"> 1</w:t>
      </w:r>
      <w:r w:rsidRPr="00685A72">
        <w:t>Million(Min) to Eur</w:t>
      </w:r>
      <w:r w:rsidR="0088661A">
        <w:t>/USD</w:t>
      </w:r>
      <w:r w:rsidRPr="00685A72">
        <w:t xml:space="preserve"> 5Billion (Max)</w:t>
      </w:r>
    </w:p>
    <w:p w:rsidR="00D86664" w:rsidRPr="00685A72" w:rsidRDefault="00D86664" w:rsidP="00D86664">
      <w:pPr>
        <w:ind w:left="2160" w:hanging="2160"/>
      </w:pPr>
      <w:r w:rsidRPr="00685A72">
        <w:t>3. Issuing Bank:</w:t>
      </w:r>
      <w:r w:rsidRPr="00685A72">
        <w:tab/>
        <w:t>HSBC Bank London, Credit Suisse Zurich and Deutsch Bank AG. Frankfurt  Germany or any AA Rated Bank.</w:t>
      </w:r>
    </w:p>
    <w:p w:rsidR="00D86664" w:rsidRPr="00685A72" w:rsidRDefault="00D86664" w:rsidP="00D86664">
      <w:r w:rsidRPr="00685A72">
        <w:t>4. Age:</w:t>
      </w:r>
      <w:r w:rsidRPr="00685A72">
        <w:tab/>
      </w:r>
      <w:r w:rsidRPr="00685A72">
        <w:tab/>
      </w:r>
      <w:r w:rsidRPr="00685A72">
        <w:tab/>
        <w:t>One Year and One Day</w:t>
      </w:r>
    </w:p>
    <w:p w:rsidR="00D86664" w:rsidRPr="00685A72" w:rsidRDefault="00D86664" w:rsidP="00D86664">
      <w:r w:rsidRPr="00685A72">
        <w:t>5. Leasing Price:</w:t>
      </w:r>
      <w:r w:rsidRPr="00685A72">
        <w:tab/>
      </w:r>
      <w:r w:rsidR="004C6D5D">
        <w:t>X.X</w:t>
      </w:r>
      <w:r w:rsidRPr="00685A72">
        <w:t>% of Face Value plus broker</w:t>
      </w:r>
      <w:r w:rsidR="0088661A">
        <w:t>s</w:t>
      </w:r>
      <w:r w:rsidRPr="00685A72">
        <w:t xml:space="preserve"> commission</w:t>
      </w:r>
    </w:p>
    <w:p w:rsidR="00D86664" w:rsidRPr="00685A72" w:rsidRDefault="00D86664" w:rsidP="00D86664">
      <w:r w:rsidRPr="00685A72">
        <w:t>6. Delivery:</w:t>
      </w:r>
      <w:r w:rsidRPr="00685A72">
        <w:tab/>
      </w:r>
      <w:r w:rsidRPr="00685A72">
        <w:tab/>
        <w:t>Bank-To-Bank Swift.</w:t>
      </w:r>
    </w:p>
    <w:p w:rsidR="00D86664" w:rsidRPr="00685A72" w:rsidRDefault="00D86664" w:rsidP="00D86664">
      <w:r w:rsidRPr="00685A72">
        <w:t>7. Payment:</w:t>
      </w:r>
      <w:r w:rsidRPr="00685A72">
        <w:tab/>
      </w:r>
      <w:r w:rsidRPr="00685A72">
        <w:tab/>
        <w:t>Wire Transfer</w:t>
      </w:r>
    </w:p>
    <w:p w:rsidR="00D86664" w:rsidRPr="00685A72" w:rsidRDefault="00D86664" w:rsidP="00D86664">
      <w:r w:rsidRPr="00685A72">
        <w:t>8. Hard Copy:</w:t>
      </w:r>
      <w:r w:rsidRPr="00685A72">
        <w:tab/>
      </w:r>
      <w:r w:rsidRPr="00685A72">
        <w:tab/>
        <w:t>Bonded Courier within 7 banking days.</w:t>
      </w:r>
    </w:p>
    <w:p w:rsidR="00D86664" w:rsidRPr="00685A72" w:rsidRDefault="00D86664" w:rsidP="00D86664"/>
    <w:p w:rsidR="00D86664" w:rsidRPr="00685A72" w:rsidRDefault="00D86664" w:rsidP="00D86664"/>
    <w:p w:rsidR="00D86664" w:rsidRPr="00685A72" w:rsidRDefault="00D86664" w:rsidP="00BE2A71">
      <w:pPr>
        <w:autoSpaceDE w:val="0"/>
        <w:autoSpaceDN w:val="0"/>
        <w:adjustRightInd w:val="0"/>
        <w:jc w:val="both"/>
      </w:pPr>
      <w:r w:rsidRPr="00685A72">
        <w:rPr>
          <w:b/>
          <w:sz w:val="28"/>
          <w:szCs w:val="28"/>
        </w:rPr>
        <w:t xml:space="preserve">PROCEDURE: </w:t>
      </w:r>
      <w:r w:rsidRPr="00685A72">
        <w:rPr>
          <w:sz w:val="28"/>
          <w:szCs w:val="28"/>
        </w:rPr>
        <w:br/>
      </w:r>
      <w:r w:rsidRPr="00685A72">
        <w:t>1. Both parties (Lessor and Lessee) execute, sign and initiate the Deed of Agreement, which thereby automatically becomes a full commercial recourse contract.</w:t>
      </w:r>
    </w:p>
    <w:p w:rsidR="00D86664" w:rsidRPr="00685A72" w:rsidRDefault="00D86664" w:rsidP="00BE2A71">
      <w:pPr>
        <w:autoSpaceDE w:val="0"/>
        <w:autoSpaceDN w:val="0"/>
        <w:adjustRightInd w:val="0"/>
        <w:jc w:val="both"/>
      </w:pPr>
      <w:r w:rsidRPr="00685A72">
        <w:t xml:space="preserve"> </w:t>
      </w:r>
    </w:p>
    <w:p w:rsidR="00D86664" w:rsidRPr="00685A72" w:rsidRDefault="00D86664" w:rsidP="00BE2A71">
      <w:pPr>
        <w:autoSpaceDE w:val="0"/>
        <w:autoSpaceDN w:val="0"/>
        <w:adjustRightInd w:val="0"/>
        <w:jc w:val="both"/>
      </w:pPr>
      <w:r w:rsidRPr="00685A72">
        <w:t>2. Within 3 days after Both parties sign the Agreement, Lessor will issue a Notarized signed and sealed Corporate Refund Recourse Undertaking to the Lessee guarantying to refund Lessee all the cost incurred by lessee for the bank transmission charges ( For swift MT760 BG/SBLC or Pre-advice MT799 or both as the case may be) after due execution of the contract.</w:t>
      </w:r>
    </w:p>
    <w:p w:rsidR="00D86664" w:rsidRPr="00685A72" w:rsidRDefault="00D86664" w:rsidP="00BE2A71">
      <w:pPr>
        <w:autoSpaceDE w:val="0"/>
        <w:autoSpaceDN w:val="0"/>
        <w:adjustRightInd w:val="0"/>
        <w:jc w:val="both"/>
      </w:pPr>
    </w:p>
    <w:p w:rsidR="00D86664" w:rsidRPr="00685A72" w:rsidRDefault="00D86664" w:rsidP="00BE2A71">
      <w:pPr>
        <w:autoSpaceDE w:val="0"/>
        <w:autoSpaceDN w:val="0"/>
        <w:adjustRightInd w:val="0"/>
        <w:jc w:val="both"/>
      </w:pPr>
      <w:r w:rsidRPr="00685A72">
        <w:t>3. Within 3 working days after Lessee receives Lessor's signed and sealed Corporate Refund Recourse Undertaking, Lessee will make payment by wire transfer into the Lessor's bank account for the bank transmission charges for the BG/SBLC MT760 swift transmission or Pre-advice MT799 swift transmission or both.</w:t>
      </w:r>
    </w:p>
    <w:p w:rsidR="00D86664" w:rsidRPr="00685A72" w:rsidRDefault="00D86664" w:rsidP="00BE2A71">
      <w:pPr>
        <w:autoSpaceDE w:val="0"/>
        <w:autoSpaceDN w:val="0"/>
        <w:adjustRightInd w:val="0"/>
        <w:jc w:val="both"/>
      </w:pPr>
      <w:r w:rsidRPr="00685A72">
        <w:t xml:space="preserve"> </w:t>
      </w:r>
    </w:p>
    <w:p w:rsidR="00D86664" w:rsidRPr="00685A72" w:rsidRDefault="00D86664" w:rsidP="00BE2A71">
      <w:pPr>
        <w:autoSpaceDE w:val="0"/>
        <w:autoSpaceDN w:val="0"/>
        <w:adjustRightInd w:val="0"/>
        <w:jc w:val="both"/>
      </w:pPr>
      <w:r w:rsidRPr="00685A72">
        <w:t>4. Within Three (3) banking days after confirmation of receipt of payment of the bank transmission charges for the BG/SBLC MT760 swift in Lessor's bank account, the Lessor will deliver the BG/SBLC via bank confirmation of swift BG/SBLC MT760 to the Lessee's banker including the hard copy of the BG/SBLC via bank bonded courier in Seven (7) banking days.</w:t>
      </w:r>
    </w:p>
    <w:p w:rsidR="00D86664" w:rsidRPr="00685A72" w:rsidRDefault="00D86664" w:rsidP="00BE2A71">
      <w:pPr>
        <w:autoSpaceDE w:val="0"/>
        <w:autoSpaceDN w:val="0"/>
        <w:adjustRightInd w:val="0"/>
        <w:jc w:val="both"/>
      </w:pPr>
      <w:r w:rsidRPr="00685A72">
        <w:t xml:space="preserve"> </w:t>
      </w:r>
    </w:p>
    <w:p w:rsidR="00D86664" w:rsidRPr="00685A72" w:rsidRDefault="00D86664" w:rsidP="00BE2A71">
      <w:pPr>
        <w:autoSpaceDE w:val="0"/>
        <w:autoSpaceDN w:val="0"/>
        <w:adjustRightInd w:val="0"/>
        <w:jc w:val="both"/>
      </w:pPr>
      <w:r w:rsidRPr="00685A72">
        <w:t xml:space="preserve">5. Lessee pays Lessor the leasing fee and the brokers their commission fees not later than 7 banking days after the BG/SBLC hard copy is received and confirmed at lessee's bank. </w:t>
      </w:r>
    </w:p>
    <w:p w:rsidR="00D86664" w:rsidRPr="00685A72" w:rsidRDefault="00D86664" w:rsidP="00BE2A71">
      <w:pPr>
        <w:autoSpaceDE w:val="0"/>
        <w:autoSpaceDN w:val="0"/>
        <w:adjustRightInd w:val="0"/>
        <w:jc w:val="both"/>
      </w:pPr>
    </w:p>
    <w:p w:rsidR="00D86664" w:rsidRPr="00685A72" w:rsidRDefault="00D86664" w:rsidP="00BE2A71">
      <w:pPr>
        <w:autoSpaceDE w:val="0"/>
        <w:autoSpaceDN w:val="0"/>
        <w:adjustRightInd w:val="0"/>
        <w:jc w:val="both"/>
      </w:pPr>
      <w:r w:rsidRPr="00685A72">
        <w:t>Should Lessee default to pay the leasing fees to the Lessor and the brokers commission fees as agreed after 7 banking days of confirmation of BG/SBLC MT760 in lessee's bank account, Lessor will instruct the issuing bank to put a claim on the BG/SBLC thereby forcing the Lessee's bankers to return the BG/SBLC MT760 to the issuing Bank.</w:t>
      </w:r>
    </w:p>
    <w:p w:rsidR="008642E6" w:rsidRPr="00685A72" w:rsidRDefault="008642E6" w:rsidP="008642E6"/>
    <w:p w:rsidR="00D86664" w:rsidRPr="00685A72" w:rsidRDefault="00D86664" w:rsidP="008642E6"/>
    <w:p w:rsidR="00D86664" w:rsidRPr="00685A72" w:rsidRDefault="00D86664" w:rsidP="008642E6"/>
    <w:p w:rsidR="00D86664" w:rsidRPr="00685A72" w:rsidRDefault="00D86664" w:rsidP="008642E6"/>
    <w:p w:rsidR="0007385D" w:rsidRPr="00685A72" w:rsidRDefault="0007385D" w:rsidP="001A0AA4"/>
    <w:p w:rsidR="00685A72" w:rsidRDefault="00685A72" w:rsidP="001A0AA4">
      <w:pPr>
        <w:rPr>
          <w:b/>
        </w:rPr>
      </w:pPr>
    </w:p>
    <w:p w:rsidR="00685A72" w:rsidRDefault="00685A72" w:rsidP="001A0AA4">
      <w:pPr>
        <w:rPr>
          <w:b/>
        </w:rPr>
      </w:pPr>
    </w:p>
    <w:p w:rsidR="00685A72" w:rsidRDefault="00685A72" w:rsidP="001A0AA4">
      <w:pPr>
        <w:rPr>
          <w:b/>
        </w:rPr>
      </w:pPr>
    </w:p>
    <w:p w:rsidR="00685A72" w:rsidRDefault="00685A72" w:rsidP="001A0AA4">
      <w:pPr>
        <w:rPr>
          <w:b/>
        </w:rPr>
      </w:pPr>
    </w:p>
    <w:p w:rsidR="00685A72" w:rsidRDefault="00685A72" w:rsidP="001A0AA4">
      <w:pPr>
        <w:rPr>
          <w:b/>
        </w:rPr>
      </w:pPr>
    </w:p>
    <w:p w:rsidR="00BD661D" w:rsidRDefault="00BD661D" w:rsidP="001A0AA4">
      <w:pPr>
        <w:rPr>
          <w:b/>
        </w:rPr>
      </w:pPr>
    </w:p>
    <w:p w:rsidR="00BD661D" w:rsidRDefault="00BD661D" w:rsidP="001A0AA4">
      <w:pPr>
        <w:rPr>
          <w:b/>
        </w:rPr>
      </w:pPr>
    </w:p>
    <w:p w:rsidR="00BD661D" w:rsidRDefault="00BD661D" w:rsidP="001A0AA4">
      <w:pPr>
        <w:rPr>
          <w:b/>
        </w:rPr>
      </w:pPr>
    </w:p>
    <w:p w:rsidR="001A0AA4" w:rsidRPr="00685A72" w:rsidRDefault="001A0AA4" w:rsidP="001A0AA4">
      <w:pPr>
        <w:rPr>
          <w:b/>
        </w:rPr>
      </w:pPr>
      <w:r w:rsidRPr="00685A72">
        <w:rPr>
          <w:b/>
        </w:rPr>
        <w:t>NON-SOLICITATION</w:t>
      </w:r>
    </w:p>
    <w:p w:rsidR="001A0AA4" w:rsidRPr="00685A72" w:rsidRDefault="001A0AA4" w:rsidP="00BE2A71">
      <w:pPr>
        <w:jc w:val="both"/>
      </w:pPr>
      <w:r w:rsidRPr="00685A72">
        <w:t>The Lessee hereby confirms and declares that the Lessor, its associates or representatives or any person or persons on its behalf has/have never ever solicited the Lessee, its shareholders or associates or representatives in any way whatsoever that can be construed as a solicitation for this transaction or for future transactions. </w:t>
      </w:r>
    </w:p>
    <w:p w:rsidR="001A0AA4" w:rsidRPr="00685A72" w:rsidRDefault="001A0AA4" w:rsidP="00BE2A71">
      <w:pPr>
        <w:jc w:val="both"/>
      </w:pPr>
    </w:p>
    <w:p w:rsidR="0010509E" w:rsidRPr="00685A72" w:rsidRDefault="0010509E" w:rsidP="00BE2A71">
      <w:pPr>
        <w:jc w:val="both"/>
        <w:rPr>
          <w:b/>
        </w:rPr>
      </w:pPr>
    </w:p>
    <w:p w:rsidR="00586017" w:rsidRPr="00685A72" w:rsidRDefault="001A0AA4" w:rsidP="00BE2A71">
      <w:pPr>
        <w:jc w:val="both"/>
        <w:rPr>
          <w:b/>
        </w:rPr>
      </w:pPr>
      <w:r w:rsidRPr="00685A72">
        <w:rPr>
          <w:b/>
        </w:rPr>
        <w:t>FORCE MAJEURE</w:t>
      </w:r>
    </w:p>
    <w:p w:rsidR="00586017" w:rsidRPr="00685A72" w:rsidRDefault="00586017" w:rsidP="00BE2A71">
      <w:pPr>
        <w:jc w:val="both"/>
        <w:rPr>
          <w:b/>
          <w:color w:val="FF0000"/>
        </w:rPr>
      </w:pPr>
      <w:r w:rsidRPr="00685A72">
        <w:rPr>
          <w:b/>
          <w:color w:val="FF0000"/>
        </w:rPr>
        <w:t>Any delay in or failure of performance by either party of their respective obligations under</w:t>
      </w:r>
      <w:r w:rsidR="004C6D5D">
        <w:rPr>
          <w:b/>
          <w:color w:val="FF0000"/>
        </w:rPr>
        <w:t xml:space="preserve"> this agreement they shall pay X</w:t>
      </w:r>
      <w:r w:rsidRPr="00685A72">
        <w:rPr>
          <w:b/>
          <w:color w:val="FF0000"/>
        </w:rPr>
        <w:t>% as penalty.</w:t>
      </w:r>
    </w:p>
    <w:p w:rsidR="00586017" w:rsidRPr="00685A72" w:rsidRDefault="00586017" w:rsidP="00BE2A71">
      <w:pPr>
        <w:jc w:val="both"/>
        <w:rPr>
          <w:b/>
        </w:rPr>
      </w:pPr>
    </w:p>
    <w:p w:rsidR="001A0AA4" w:rsidRPr="00685A72" w:rsidRDefault="001A0AA4" w:rsidP="00BE2A71">
      <w:pPr>
        <w:jc w:val="both"/>
      </w:pPr>
      <w:r w:rsidRPr="00685A72">
        <w:t>Any delay in or failure of performance by either party of their respective obligations under this agreement shall not constitute a breach hereunder or give rise to any claims for damages if, and to the extent that such delays or failures in performance are caused by events or circumstance beyond the control of such party.</w:t>
      </w:r>
    </w:p>
    <w:p w:rsidR="001A0AA4" w:rsidRPr="00685A72" w:rsidRDefault="001A0AA4" w:rsidP="00BE2A71">
      <w:pPr>
        <w:jc w:val="both"/>
      </w:pPr>
    </w:p>
    <w:p w:rsidR="001A0AA4" w:rsidRPr="00685A72" w:rsidRDefault="001A0AA4" w:rsidP="00BE2A71">
      <w:pPr>
        <w:jc w:val="both"/>
      </w:pPr>
      <w:r w:rsidRPr="00685A72">
        <w:t>The term “Beyond the Control of Such Party “Include Lawful order of Government or Authority, Act of War, Rebellion or Sabotage, Fire, Flood, Earthquake or other natural disasters. Any other cause not within the control of such party or which is by exercise of reasonable diligence, the party will be unable to foresee or prevent or remedy.</w:t>
      </w:r>
    </w:p>
    <w:p w:rsidR="001A0AA4" w:rsidRPr="00685A72" w:rsidRDefault="001A0AA4" w:rsidP="00BE2A71">
      <w:pPr>
        <w:jc w:val="both"/>
      </w:pPr>
    </w:p>
    <w:p w:rsidR="0010509E" w:rsidRPr="00685A72" w:rsidRDefault="0010509E" w:rsidP="00BE2A71">
      <w:pPr>
        <w:jc w:val="both"/>
        <w:rPr>
          <w:b/>
        </w:rPr>
      </w:pPr>
    </w:p>
    <w:p w:rsidR="001A0AA4" w:rsidRPr="00685A72" w:rsidRDefault="001A0AA4" w:rsidP="00BE2A71">
      <w:pPr>
        <w:jc w:val="both"/>
      </w:pPr>
      <w:r w:rsidRPr="00685A72">
        <w:rPr>
          <w:b/>
        </w:rPr>
        <w:t>ARBITRATION</w:t>
      </w:r>
      <w:r w:rsidRPr="00685A72">
        <w:t xml:space="preserve"> </w:t>
      </w:r>
    </w:p>
    <w:p w:rsidR="001A0AA4" w:rsidRPr="00685A72" w:rsidRDefault="001A0AA4" w:rsidP="00BE2A71">
      <w:pPr>
        <w:jc w:val="both"/>
      </w:pPr>
      <w:r w:rsidRPr="00685A72">
        <w:t>All disputes and questions whatsoever which arises between the parties to this agreement and touching on this agreement on the construction or application thereof or any account cost, liability to be made hereunder or as to any act or way relating to this agreement shall be settled by the arbitration in accordance with the arbitration laws of the ICC.</w:t>
      </w:r>
    </w:p>
    <w:p w:rsidR="001A0AA4" w:rsidRPr="00685A72" w:rsidRDefault="001A0AA4" w:rsidP="00BE2A71">
      <w:pPr>
        <w:jc w:val="both"/>
      </w:pPr>
      <w:r w:rsidRPr="00685A72">
        <w:br/>
        <w:t>This agreement contains the entire agreement and understanding concerning the subject matter hereof and supersedes and replaces all prior negotiations and proposed agreements, written or oral . Neither of the parties may alter, amend, nor modify this agreement, except by an instrument in writing signed by both parties. This agreement will be governed by and construed in accordance with the laws of United Kingdom. In the event that either party shall be required to bring any legal actions against the other it enforce any of the terms of this agreement the prevailing party shall be entitles to recover reasonably attorney fees and costs.</w:t>
      </w:r>
    </w:p>
    <w:p w:rsidR="008642E6" w:rsidRPr="00685A72" w:rsidRDefault="008642E6" w:rsidP="001A0AA4"/>
    <w:p w:rsidR="008642E6" w:rsidRPr="00685A72" w:rsidRDefault="007A7C2E" w:rsidP="001A0AA4">
      <w:r w:rsidRPr="00685A72">
        <w:br w:type="page"/>
      </w:r>
    </w:p>
    <w:p w:rsidR="00D86664" w:rsidRPr="00685A72" w:rsidRDefault="00D86664" w:rsidP="00D86664"/>
    <w:p w:rsidR="00D86664" w:rsidRPr="00685A72" w:rsidRDefault="00D86664" w:rsidP="00D86664"/>
    <w:p w:rsidR="00D86664" w:rsidRDefault="00D86664" w:rsidP="00D86664"/>
    <w:p w:rsidR="00685A72" w:rsidRDefault="00685A72" w:rsidP="00D86664"/>
    <w:p w:rsidR="00685A72" w:rsidRPr="00685A72" w:rsidRDefault="00685A72" w:rsidP="00D86664"/>
    <w:p w:rsidR="00D86664" w:rsidRPr="00685A72" w:rsidRDefault="00D86664" w:rsidP="00D86664">
      <w:r w:rsidRPr="00685A72">
        <w:pict>
          <v:line id="_x0000_s1030" style="position:absolute;z-index:251657216" from="0,.35pt" to="243pt,.35pt" strokeweight=".26mm">
            <v:stroke joinstyle="miter"/>
          </v:line>
        </w:pict>
      </w:r>
      <w:r w:rsidRPr="00685A72">
        <w:t>Stamp and Signature of Lessee or his Mandate</w:t>
      </w:r>
    </w:p>
    <w:p w:rsidR="00D86664" w:rsidRPr="00685A72" w:rsidRDefault="00D86664" w:rsidP="00D86664"/>
    <w:p w:rsidR="00D86664" w:rsidRPr="00685A72" w:rsidRDefault="00D86664" w:rsidP="00D86664">
      <w:r w:rsidRPr="00685A72">
        <w:t xml:space="preserve">Name:  </w:t>
      </w:r>
    </w:p>
    <w:p w:rsidR="00D86664" w:rsidRPr="00685A72" w:rsidRDefault="00D86664" w:rsidP="00D86664">
      <w:r w:rsidRPr="00685A72">
        <w:t xml:space="preserve">Designation: </w:t>
      </w:r>
    </w:p>
    <w:p w:rsidR="00D86664" w:rsidRPr="00685A72" w:rsidRDefault="00D86664" w:rsidP="00D86664">
      <w:r w:rsidRPr="00685A72">
        <w:t>Lessee’s International Passport (Attached as Appendix A)</w:t>
      </w:r>
    </w:p>
    <w:p w:rsidR="00D86664" w:rsidRPr="00685A72" w:rsidRDefault="00D86664" w:rsidP="00D86664"/>
    <w:p w:rsidR="00D86664" w:rsidRPr="00685A72" w:rsidRDefault="00D86664" w:rsidP="00D86664"/>
    <w:p w:rsidR="00D86664" w:rsidRPr="00685A72" w:rsidRDefault="00D86664" w:rsidP="00D86664"/>
    <w:p w:rsidR="00D86664" w:rsidRDefault="00D86664" w:rsidP="00D86664"/>
    <w:p w:rsidR="00685A72" w:rsidRPr="00685A72" w:rsidRDefault="00685A72" w:rsidP="00D86664"/>
    <w:p w:rsidR="00D86664" w:rsidRPr="00685A72" w:rsidRDefault="00D86664" w:rsidP="00D86664">
      <w:r w:rsidRPr="00685A72">
        <w:pict>
          <v:line id="_x0000_s1031" style="position:absolute;z-index:251658240" from="0,.35pt" to="243pt,.35pt" strokeweight=".26mm">
            <v:stroke joinstyle="miter"/>
          </v:line>
        </w:pict>
      </w:r>
      <w:r w:rsidRPr="00685A72">
        <w:t>Stamp and Signature of Lessor or his Mandate</w:t>
      </w:r>
    </w:p>
    <w:p w:rsidR="00D86664" w:rsidRPr="00685A72" w:rsidRDefault="00D86664" w:rsidP="00D86664"/>
    <w:p w:rsidR="00D86664" w:rsidRPr="00685A72" w:rsidRDefault="00385F92" w:rsidP="00D86664">
      <w:r>
        <w:t xml:space="preserve">Name:  </w:t>
      </w:r>
    </w:p>
    <w:p w:rsidR="00D86664" w:rsidRPr="00685A72" w:rsidRDefault="00D86664" w:rsidP="00D86664">
      <w:r w:rsidRPr="00685A72">
        <w:t xml:space="preserve">Designation: </w:t>
      </w:r>
    </w:p>
    <w:p w:rsidR="00D86664" w:rsidRPr="00685A72" w:rsidRDefault="00D86664" w:rsidP="00D86664">
      <w:r w:rsidRPr="00685A72">
        <w:t xml:space="preserve">Lessor’s International Passport (Attached as Appendix B) </w:t>
      </w:r>
    </w:p>
    <w:p w:rsidR="00D86664" w:rsidRPr="00685A72" w:rsidRDefault="00D86664" w:rsidP="00D86664"/>
    <w:p w:rsidR="00D86664" w:rsidRPr="00685A72" w:rsidRDefault="00D86664" w:rsidP="00D86664">
      <w:r w:rsidRPr="00685A72">
        <w:t xml:space="preserve">The Lessor and Lessee agree to the following banking co-ordinates pertaining to the  agreement herein above stated:- </w:t>
      </w:r>
    </w:p>
    <w:p w:rsidR="00D86664" w:rsidRPr="00685A72" w:rsidRDefault="00D86664" w:rsidP="00D86664">
      <w:r w:rsidRPr="00685A72">
        <w:t xml:space="preserve"> </w:t>
      </w:r>
    </w:p>
    <w:p w:rsidR="00D86664" w:rsidRPr="00685A72" w:rsidRDefault="00D86664" w:rsidP="00D86664">
      <w:r w:rsidRPr="00685A72">
        <w:t xml:space="preserve"> </w:t>
      </w:r>
      <w:r w:rsidRPr="00685A72">
        <w:rPr>
          <w:b/>
        </w:rPr>
        <w:t>LESSOR’S BANK CO-ORDINATES</w:t>
      </w:r>
      <w:r w:rsidRPr="00685A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tblGrid>
      <w:tr w:rsidR="00D86664" w:rsidRPr="00685A72">
        <w:tblPrEx>
          <w:tblCellMar>
            <w:top w:w="0" w:type="dxa"/>
            <w:bottom w:w="0" w:type="dxa"/>
          </w:tblCellMar>
        </w:tblPrEx>
        <w:tc>
          <w:tcPr>
            <w:tcW w:w="2340" w:type="dxa"/>
          </w:tcPr>
          <w:p w:rsidR="00D86664" w:rsidRPr="00685A72" w:rsidRDefault="00D86664" w:rsidP="00EF0E76">
            <w:r w:rsidRPr="00685A72">
              <w:t>Bank</w:t>
            </w:r>
          </w:p>
        </w:tc>
        <w:tc>
          <w:tcPr>
            <w:tcW w:w="6120" w:type="dxa"/>
          </w:tcPr>
          <w:p w:rsidR="00D86664" w:rsidRPr="00685A72" w:rsidRDefault="00D86664" w:rsidP="00EF0E76"/>
        </w:tc>
      </w:tr>
      <w:tr w:rsidR="00D86664" w:rsidRPr="00685A72">
        <w:tblPrEx>
          <w:tblCellMar>
            <w:top w:w="0" w:type="dxa"/>
            <w:bottom w:w="0" w:type="dxa"/>
          </w:tblCellMar>
        </w:tblPrEx>
        <w:tc>
          <w:tcPr>
            <w:tcW w:w="2340" w:type="dxa"/>
          </w:tcPr>
          <w:p w:rsidR="00D86664" w:rsidRPr="00685A72" w:rsidRDefault="00D86664" w:rsidP="00EF0E76">
            <w:r w:rsidRPr="00685A72">
              <w:t>Address</w:t>
            </w:r>
          </w:p>
        </w:tc>
        <w:tc>
          <w:tcPr>
            <w:tcW w:w="6120" w:type="dxa"/>
          </w:tcPr>
          <w:p w:rsidR="00D86664" w:rsidRPr="00685A72" w:rsidRDefault="00D86664" w:rsidP="00EF0E76"/>
        </w:tc>
      </w:tr>
      <w:tr w:rsidR="00D86664" w:rsidRPr="00685A72">
        <w:tblPrEx>
          <w:tblCellMar>
            <w:top w:w="0" w:type="dxa"/>
            <w:bottom w:w="0" w:type="dxa"/>
          </w:tblCellMar>
        </w:tblPrEx>
        <w:tc>
          <w:tcPr>
            <w:tcW w:w="2340" w:type="dxa"/>
          </w:tcPr>
          <w:p w:rsidR="00D86664" w:rsidRPr="00685A72" w:rsidRDefault="00D86664" w:rsidP="00EF0E76">
            <w:r w:rsidRPr="00685A72">
              <w:t>Account Name:</w:t>
            </w:r>
          </w:p>
          <w:p w:rsidR="00D86664" w:rsidRPr="00685A72" w:rsidRDefault="00D86664" w:rsidP="00EF0E76">
            <w:r w:rsidRPr="00685A72">
              <w:t>For Further Credit to</w:t>
            </w:r>
          </w:p>
        </w:tc>
        <w:tc>
          <w:tcPr>
            <w:tcW w:w="6120" w:type="dxa"/>
          </w:tcPr>
          <w:p w:rsidR="00D86664" w:rsidRPr="00685A72" w:rsidRDefault="00D86664" w:rsidP="00EF0E76"/>
        </w:tc>
      </w:tr>
      <w:tr w:rsidR="00D86664" w:rsidRPr="00685A72">
        <w:tblPrEx>
          <w:tblCellMar>
            <w:top w:w="0" w:type="dxa"/>
            <w:bottom w:w="0" w:type="dxa"/>
          </w:tblCellMar>
        </w:tblPrEx>
        <w:tc>
          <w:tcPr>
            <w:tcW w:w="2340" w:type="dxa"/>
          </w:tcPr>
          <w:p w:rsidR="00D86664" w:rsidRPr="00685A72" w:rsidRDefault="00D86664" w:rsidP="00EF0E76">
            <w:r w:rsidRPr="00685A72">
              <w:t>Account Number</w:t>
            </w:r>
          </w:p>
        </w:tc>
        <w:tc>
          <w:tcPr>
            <w:tcW w:w="6120" w:type="dxa"/>
          </w:tcPr>
          <w:p w:rsidR="00D86664" w:rsidRPr="00685A72" w:rsidRDefault="00D86664" w:rsidP="00EF0E76"/>
        </w:tc>
      </w:tr>
      <w:tr w:rsidR="00D86664" w:rsidRPr="00685A72">
        <w:tblPrEx>
          <w:tblCellMar>
            <w:top w:w="0" w:type="dxa"/>
            <w:bottom w:w="0" w:type="dxa"/>
          </w:tblCellMar>
        </w:tblPrEx>
        <w:tc>
          <w:tcPr>
            <w:tcW w:w="2340" w:type="dxa"/>
          </w:tcPr>
          <w:p w:rsidR="00D86664" w:rsidRPr="00685A72" w:rsidRDefault="00D86664" w:rsidP="00EF0E76">
            <w:r w:rsidRPr="00685A72">
              <w:t>ABA No.</w:t>
            </w:r>
          </w:p>
          <w:p w:rsidR="00D86664" w:rsidRPr="00685A72" w:rsidRDefault="00D86664" w:rsidP="00EF0E76">
            <w:r w:rsidRPr="00685A72">
              <w:t>SWIFT CODE</w:t>
            </w:r>
          </w:p>
        </w:tc>
        <w:tc>
          <w:tcPr>
            <w:tcW w:w="6120" w:type="dxa"/>
          </w:tcPr>
          <w:p w:rsidR="00D86664" w:rsidRPr="00685A72" w:rsidRDefault="00D86664" w:rsidP="00EF0E76"/>
        </w:tc>
      </w:tr>
    </w:tbl>
    <w:p w:rsidR="00D86664" w:rsidRPr="00685A72" w:rsidRDefault="00D86664" w:rsidP="00D86664">
      <w:pPr>
        <w:rPr>
          <w:b/>
          <w:caps/>
          <w:color w:val="FF0000"/>
          <w:sz w:val="22"/>
          <w:szCs w:val="20"/>
          <w:lang w:val="en-US" w:eastAsia="es-ES"/>
        </w:rPr>
      </w:pPr>
    </w:p>
    <w:p w:rsidR="00D86664" w:rsidRPr="00685A72" w:rsidRDefault="00D86664" w:rsidP="00D86664">
      <w:pPr>
        <w:rPr>
          <w:b/>
          <w:caps/>
          <w:color w:val="FF0000"/>
          <w:sz w:val="22"/>
          <w:szCs w:val="20"/>
          <w:lang w:val="en-US" w:eastAsia="es-ES"/>
        </w:rPr>
      </w:pPr>
      <w:r w:rsidRPr="00685A72">
        <w:rPr>
          <w:b/>
          <w:caps/>
          <w:color w:val="FF0000"/>
          <w:sz w:val="22"/>
          <w:szCs w:val="20"/>
          <w:lang w:val="en-US" w:eastAsia="es-ES"/>
        </w:rPr>
        <w:t>LESSOR AND LESSEE reserves the right to change the bank coordinates stated herein at anytime by providing written request to the undersigned, THE RECEIVING BANK IS DIFFERENT TO SENDING BANK. (IT’S OUR BANK REGULATIONS AND PROCEDURE).</w:t>
      </w:r>
    </w:p>
    <w:p w:rsidR="00D86664" w:rsidRPr="00685A72" w:rsidRDefault="00D86664" w:rsidP="00D86664">
      <w:pPr>
        <w:rPr>
          <w:b/>
          <w:caps/>
          <w:color w:val="FF0000"/>
          <w:sz w:val="22"/>
          <w:szCs w:val="20"/>
          <w:lang w:val="en-US" w:eastAsia="es-ES"/>
        </w:rPr>
      </w:pPr>
    </w:p>
    <w:p w:rsidR="00D86664" w:rsidRPr="00685A72" w:rsidRDefault="00D86664" w:rsidP="00D86664">
      <w:r w:rsidRPr="00685A72">
        <w:rPr>
          <w:b/>
        </w:rPr>
        <w:t>LESSEE'S BANK CO-ORDINATES</w:t>
      </w:r>
      <w:r w:rsidRPr="00685A72">
        <w:t>:</w:t>
      </w:r>
    </w:p>
    <w:tbl>
      <w:tblPr>
        <w:tblpPr w:leftFromText="180" w:rightFromText="180" w:vertAnchor="text" w:tblpY="1"/>
        <w:tblOverlap w:val="never"/>
        <w:tblW w:w="0" w:type="auto"/>
        <w:tblInd w:w="-5" w:type="dxa"/>
        <w:tblLayout w:type="fixed"/>
        <w:tblLook w:val="0000"/>
      </w:tblPr>
      <w:tblGrid>
        <w:gridCol w:w="2340"/>
        <w:gridCol w:w="6130"/>
      </w:tblGrid>
      <w:tr w:rsidR="00D86664" w:rsidRPr="00685A72">
        <w:tc>
          <w:tcPr>
            <w:tcW w:w="2340" w:type="dxa"/>
            <w:tcBorders>
              <w:top w:val="single" w:sz="4" w:space="0" w:color="000000"/>
              <w:left w:val="single" w:sz="4" w:space="0" w:color="000000"/>
              <w:bottom w:val="single" w:sz="4" w:space="0" w:color="000000"/>
            </w:tcBorders>
          </w:tcPr>
          <w:p w:rsidR="00D86664" w:rsidRPr="00685A72" w:rsidRDefault="00D86664" w:rsidP="00EF0E76">
            <w:r w:rsidRPr="00685A72">
              <w:t>Bank</w:t>
            </w:r>
          </w:p>
        </w:tc>
        <w:tc>
          <w:tcPr>
            <w:tcW w:w="6130" w:type="dxa"/>
            <w:tcBorders>
              <w:top w:val="single" w:sz="4" w:space="0" w:color="000000"/>
              <w:left w:val="single" w:sz="4" w:space="0" w:color="000000"/>
              <w:bottom w:val="single" w:sz="4" w:space="0" w:color="000000"/>
              <w:right w:val="single" w:sz="4" w:space="0" w:color="000000"/>
            </w:tcBorders>
          </w:tcPr>
          <w:p w:rsidR="00D86664" w:rsidRPr="00685A72" w:rsidRDefault="00D86664" w:rsidP="00EF0E76"/>
        </w:tc>
      </w:tr>
      <w:tr w:rsidR="00D86664" w:rsidRPr="00685A72">
        <w:tc>
          <w:tcPr>
            <w:tcW w:w="2340" w:type="dxa"/>
            <w:tcBorders>
              <w:left w:val="single" w:sz="4" w:space="0" w:color="000000"/>
              <w:bottom w:val="single" w:sz="4" w:space="0" w:color="000000"/>
            </w:tcBorders>
          </w:tcPr>
          <w:p w:rsidR="00D86664" w:rsidRPr="00685A72" w:rsidRDefault="00D86664" w:rsidP="00EF0E76">
            <w:r w:rsidRPr="00685A72">
              <w:t>Address</w:t>
            </w:r>
          </w:p>
        </w:tc>
        <w:tc>
          <w:tcPr>
            <w:tcW w:w="6130" w:type="dxa"/>
            <w:tcBorders>
              <w:left w:val="single" w:sz="4" w:space="0" w:color="000000"/>
              <w:bottom w:val="single" w:sz="4" w:space="0" w:color="000000"/>
              <w:right w:val="single" w:sz="4" w:space="0" w:color="000000"/>
            </w:tcBorders>
          </w:tcPr>
          <w:p w:rsidR="00D86664" w:rsidRPr="00685A72" w:rsidRDefault="00D86664" w:rsidP="00EF0E76"/>
        </w:tc>
      </w:tr>
      <w:tr w:rsidR="00D86664" w:rsidRPr="00685A72">
        <w:tc>
          <w:tcPr>
            <w:tcW w:w="2340" w:type="dxa"/>
            <w:tcBorders>
              <w:left w:val="single" w:sz="4" w:space="0" w:color="000000"/>
              <w:bottom w:val="single" w:sz="4" w:space="0" w:color="000000"/>
            </w:tcBorders>
          </w:tcPr>
          <w:p w:rsidR="00D86664" w:rsidRPr="00685A72" w:rsidRDefault="00D86664" w:rsidP="00EF0E76">
            <w:r w:rsidRPr="00685A72">
              <w:t>Account Name</w:t>
            </w:r>
          </w:p>
        </w:tc>
        <w:tc>
          <w:tcPr>
            <w:tcW w:w="6130" w:type="dxa"/>
            <w:tcBorders>
              <w:left w:val="single" w:sz="4" w:space="0" w:color="000000"/>
              <w:bottom w:val="single" w:sz="4" w:space="0" w:color="000000"/>
              <w:right w:val="single" w:sz="4" w:space="0" w:color="000000"/>
            </w:tcBorders>
          </w:tcPr>
          <w:p w:rsidR="00D86664" w:rsidRPr="00685A72" w:rsidRDefault="00D86664" w:rsidP="00EF0E76"/>
        </w:tc>
      </w:tr>
      <w:tr w:rsidR="00D86664" w:rsidRPr="00685A72">
        <w:tc>
          <w:tcPr>
            <w:tcW w:w="2340" w:type="dxa"/>
            <w:tcBorders>
              <w:left w:val="single" w:sz="4" w:space="0" w:color="000000"/>
              <w:bottom w:val="single" w:sz="4" w:space="0" w:color="000000"/>
            </w:tcBorders>
          </w:tcPr>
          <w:p w:rsidR="00D86664" w:rsidRPr="00685A72" w:rsidRDefault="00D86664" w:rsidP="00EF0E76">
            <w:r w:rsidRPr="00685A72">
              <w:t>Account Number</w:t>
            </w:r>
          </w:p>
        </w:tc>
        <w:tc>
          <w:tcPr>
            <w:tcW w:w="6130" w:type="dxa"/>
            <w:tcBorders>
              <w:left w:val="single" w:sz="4" w:space="0" w:color="000000"/>
              <w:bottom w:val="single" w:sz="4" w:space="0" w:color="000000"/>
              <w:right w:val="single" w:sz="4" w:space="0" w:color="000000"/>
            </w:tcBorders>
          </w:tcPr>
          <w:p w:rsidR="00D86664" w:rsidRPr="00685A72" w:rsidRDefault="00D86664" w:rsidP="00EF0E76"/>
        </w:tc>
      </w:tr>
      <w:tr w:rsidR="00D86664" w:rsidRPr="00685A72">
        <w:tc>
          <w:tcPr>
            <w:tcW w:w="2340" w:type="dxa"/>
            <w:tcBorders>
              <w:left w:val="single" w:sz="4" w:space="0" w:color="000000"/>
              <w:bottom w:val="single" w:sz="4" w:space="0" w:color="000000"/>
            </w:tcBorders>
          </w:tcPr>
          <w:p w:rsidR="00D86664" w:rsidRPr="00685A72" w:rsidRDefault="00D86664" w:rsidP="00EF0E76">
            <w:r w:rsidRPr="00685A72">
              <w:t>SWIFT CODE</w:t>
            </w:r>
          </w:p>
        </w:tc>
        <w:tc>
          <w:tcPr>
            <w:tcW w:w="6130" w:type="dxa"/>
            <w:tcBorders>
              <w:left w:val="single" w:sz="4" w:space="0" w:color="000000"/>
              <w:bottom w:val="single" w:sz="4" w:space="0" w:color="000000"/>
              <w:right w:val="single" w:sz="4" w:space="0" w:color="000000"/>
            </w:tcBorders>
          </w:tcPr>
          <w:p w:rsidR="00D86664" w:rsidRPr="00685A72" w:rsidRDefault="00D86664" w:rsidP="00EF0E76"/>
        </w:tc>
      </w:tr>
    </w:tbl>
    <w:p w:rsidR="000F6F68" w:rsidRPr="00685A72" w:rsidRDefault="000F6F68" w:rsidP="001A0AA4">
      <w:pPr>
        <w:rPr>
          <w:rFonts w:eastAsia="Malgun Gothic"/>
          <w:b/>
          <w:bCs/>
          <w:lang w:eastAsia="ko-KR"/>
        </w:rPr>
      </w:pPr>
      <w:r w:rsidRPr="00685A72">
        <w:rPr>
          <w:rFonts w:eastAsia="Malgun Gothic"/>
          <w:b/>
          <w:bCs/>
          <w:lang w:eastAsia="ko-KR"/>
        </w:rPr>
        <w:br w:type="page"/>
      </w:r>
    </w:p>
    <w:p w:rsidR="00685A72" w:rsidRDefault="00685A72" w:rsidP="00685A72">
      <w:pPr>
        <w:rPr>
          <w:b/>
        </w:rPr>
      </w:pPr>
    </w:p>
    <w:p w:rsidR="00685A72" w:rsidRDefault="00685A72" w:rsidP="00685A72">
      <w:pPr>
        <w:rPr>
          <w:b/>
        </w:rPr>
      </w:pPr>
    </w:p>
    <w:p w:rsidR="00685A72" w:rsidRPr="00685A72" w:rsidRDefault="00685A72" w:rsidP="00685A72">
      <w:r w:rsidRPr="00685A72">
        <w:rPr>
          <w:b/>
        </w:rPr>
        <w:t>APPENDIX A</w:t>
      </w:r>
      <w:r w:rsidRPr="00685A72">
        <w:t xml:space="preserve"> : LESSEE INTERNATIONAL PASSPORT     </w:t>
      </w: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p w:rsidR="00685A72" w:rsidRPr="00685A72" w:rsidRDefault="00685A72" w:rsidP="00685A72">
      <w:pPr>
        <w:rPr>
          <w:b/>
        </w:rPr>
      </w:pPr>
    </w:p>
    <w:p w:rsidR="00685A72" w:rsidRDefault="00685A72" w:rsidP="00685A72">
      <w:pPr>
        <w:rPr>
          <w:b/>
        </w:rPr>
      </w:pPr>
    </w:p>
    <w:p w:rsidR="00685A72" w:rsidRPr="00685A72" w:rsidRDefault="00685A72" w:rsidP="00685A72">
      <w:r w:rsidRPr="00685A72">
        <w:rPr>
          <w:b/>
        </w:rPr>
        <w:t>APPENDIX B</w:t>
      </w:r>
      <w:r w:rsidRPr="00685A72">
        <w:t xml:space="preserve"> : LESSOR INTERNATIONAL PASSPORT     </w:t>
      </w:r>
    </w:p>
    <w:p w:rsidR="00685A72" w:rsidRPr="00685A72" w:rsidRDefault="00685A72" w:rsidP="001A0AA4">
      <w:pPr>
        <w:rPr>
          <w:b/>
        </w:rPr>
      </w:pPr>
    </w:p>
    <w:p w:rsidR="00685A72" w:rsidRPr="00685A72" w:rsidRDefault="00685A72" w:rsidP="001A0AA4">
      <w:pPr>
        <w:rPr>
          <w:b/>
        </w:rPr>
      </w:pPr>
    </w:p>
    <w:p w:rsidR="00685A72" w:rsidRPr="00685A72" w:rsidRDefault="00685A72" w:rsidP="001A0AA4">
      <w:pPr>
        <w:rPr>
          <w:b/>
        </w:rPr>
      </w:pPr>
    </w:p>
    <w:sectPr w:rsidR="00685A72" w:rsidRPr="00685A72" w:rsidSect="004C6D5D">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411" w:right="1015" w:bottom="99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4A" w:rsidRDefault="007D3C4A">
      <w:r>
        <w:separator/>
      </w:r>
    </w:p>
  </w:endnote>
  <w:endnote w:type="continuationSeparator" w:id="1">
    <w:p w:rsidR="007D3C4A" w:rsidRDefault="007D3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5D" w:rsidRDefault="004C6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7F" w:rsidRDefault="00CF4C7F">
    <w:pPr>
      <w:pStyle w:val="Pidipagina"/>
      <w:rPr>
        <w:rFonts w:ascii="Arial" w:hAnsi="Arial" w:cs="Arial"/>
        <w:sz w:val="18"/>
        <w:szCs w:val="18"/>
        <w:lang w:val="en-US"/>
      </w:rPr>
    </w:pPr>
    <w:r>
      <w:rPr>
        <w:rFonts w:ascii="Arial" w:hAnsi="Arial" w:cs="Arial"/>
        <w:sz w:val="18"/>
        <w:szCs w:val="18"/>
        <w:lang w:val="en-US"/>
      </w:rPr>
      <w:t>Lessor’s Initials</w:t>
    </w:r>
    <w:r>
      <w:rPr>
        <w:rFonts w:ascii="Arial" w:hAnsi="Arial" w:cs="Arial"/>
        <w:sz w:val="18"/>
        <w:szCs w:val="18"/>
        <w:lang w:val="en-US"/>
      </w:rPr>
      <w:tab/>
      <w:t xml:space="preserve">                                                          Page </w:t>
    </w:r>
    <w:r>
      <w:rPr>
        <w:rFonts w:cs="Arial"/>
        <w:sz w:val="18"/>
        <w:szCs w:val="18"/>
        <w:lang w:val="en-US"/>
      </w:rPr>
      <w:fldChar w:fldCharType="begin"/>
    </w:r>
    <w:r>
      <w:rPr>
        <w:rFonts w:cs="Arial"/>
        <w:sz w:val="18"/>
        <w:szCs w:val="18"/>
        <w:lang w:val="en-US"/>
      </w:rPr>
      <w:instrText xml:space="preserve"> PAGE </w:instrText>
    </w:r>
    <w:r>
      <w:rPr>
        <w:rFonts w:cs="Arial"/>
        <w:sz w:val="18"/>
        <w:szCs w:val="18"/>
        <w:lang w:val="en-US"/>
      </w:rPr>
      <w:fldChar w:fldCharType="separate"/>
    </w:r>
    <w:r w:rsidR="004C6D5D">
      <w:rPr>
        <w:rFonts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cs="Arial"/>
        <w:sz w:val="18"/>
        <w:szCs w:val="18"/>
        <w:lang w:val="en-US"/>
      </w:rPr>
      <w:fldChar w:fldCharType="begin"/>
    </w:r>
    <w:r>
      <w:rPr>
        <w:rFonts w:cs="Arial"/>
        <w:sz w:val="18"/>
        <w:szCs w:val="18"/>
        <w:lang w:val="en-US"/>
      </w:rPr>
      <w:instrText xml:space="preserve"> NUMPAGE \*Arabic </w:instrText>
    </w:r>
    <w:r>
      <w:rPr>
        <w:rFonts w:cs="Arial"/>
        <w:sz w:val="18"/>
        <w:szCs w:val="18"/>
        <w:lang w:val="en-US"/>
      </w:rPr>
      <w:fldChar w:fldCharType="separate"/>
    </w:r>
    <w:r w:rsidR="004C6D5D">
      <w:rPr>
        <w:rFonts w:cs="Arial"/>
        <w:noProof/>
        <w:sz w:val="18"/>
        <w:szCs w:val="18"/>
        <w:lang w:val="en-US"/>
      </w:rPr>
      <w:t>6</w:t>
    </w:r>
    <w:r>
      <w:rPr>
        <w:rFonts w:ascii="Arial" w:hAnsi="Arial" w:cs="Arial"/>
        <w:sz w:val="18"/>
        <w:szCs w:val="18"/>
        <w:lang w:val="en-US"/>
      </w:rPr>
      <w:fldChar w:fldCharType="end"/>
    </w:r>
    <w:r>
      <w:rPr>
        <w:rFonts w:ascii="Arial" w:hAnsi="Arial" w:cs="Arial"/>
        <w:sz w:val="18"/>
        <w:szCs w:val="18"/>
        <w:lang w:val="en-US"/>
      </w:rPr>
      <w:t xml:space="preserve">                                             Lessee’s initials</w:t>
    </w:r>
    <w:r>
      <w:rPr>
        <w:rFonts w:ascii="Arial" w:hAnsi="Arial" w:cs="Arial"/>
        <w:sz w:val="18"/>
        <w:szCs w:val="18"/>
        <w:lang w:val="en-US"/>
      </w:rPr>
      <w:tab/>
    </w:r>
    <w:r>
      <w:rPr>
        <w:rFonts w:ascii="Arial" w:hAnsi="Arial" w:cs="Arial"/>
        <w:sz w:val="18"/>
        <w:szCs w:val="18"/>
        <w:lang w:val="en-US"/>
      </w:rPr>
      <w:tab/>
    </w:r>
  </w:p>
  <w:p w:rsidR="00CF4C7F" w:rsidRDefault="00CF4C7F">
    <w:pPr>
      <w:pStyle w:val="Pidipagina"/>
      <w:rPr>
        <w:lang w:val="en-US"/>
      </w:rPr>
    </w:pPr>
    <w:r>
      <w:rPr>
        <w:lang w:val="en-US"/>
      </w:rPr>
      <w:tab/>
    </w:r>
    <w:r>
      <w:rPr>
        <w:lang w:val="en-US"/>
      </w:rPr>
      <w:tab/>
    </w:r>
    <w:r>
      <w:rPr>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5D" w:rsidRDefault="004C6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4A" w:rsidRDefault="007D3C4A">
      <w:r>
        <w:separator/>
      </w:r>
    </w:p>
  </w:footnote>
  <w:footnote w:type="continuationSeparator" w:id="1">
    <w:p w:rsidR="007D3C4A" w:rsidRDefault="007D3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5D" w:rsidRDefault="004C6D5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2110" o:spid="_x0000_s2051" type="#_x0000_t136" style="position:absolute;margin-left:0;margin-top:0;width:579.8pt;height:105.4pt;rotation:315;z-index:-251654144;mso-position-horizontal:center;mso-position-horizontal-relative:margin;mso-position-vertical:center;mso-position-vertical-relative:margin" o:allowincell="f" fillcolor="#404040 [2429]" stroked="f">
          <v:fill opacity=".5"/>
          <v:textpath style="font-family:&quot;Times New Roman&quot;;font-size:1pt" string="FAC-SIMI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7F" w:rsidRPr="00376B93" w:rsidRDefault="004C6D5D" w:rsidP="00376B9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2111" o:spid="_x0000_s2052" type="#_x0000_t136" style="position:absolute;margin-left:0;margin-top:0;width:579.8pt;height:105.4pt;rotation:315;z-index:-251652096;mso-position-horizontal:center;mso-position-horizontal-relative:margin;mso-position-vertical:center;mso-position-vertical-relative:margin" o:allowincell="f" fillcolor="#404040 [2429]" stroked="f">
          <v:fill opacity=".5"/>
          <v:textpath style="font-family:&quot;Times New Roman&quot;;font-size:1pt" string="FAC-SIMILE"/>
        </v:shape>
      </w:pict>
    </w:r>
    <w:r w:rsidR="00D8666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5D" w:rsidRDefault="004C6D5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02109" o:spid="_x0000_s2050" type="#_x0000_t136" style="position:absolute;margin-left:0;margin-top:0;width:579.8pt;height:105.4pt;rotation:315;z-index:-251656192;mso-position-horizontal:center;mso-position-horizontal-relative:margin;mso-position-vertical:center;mso-position-vertical-relative:margin" o:allowincell="f" fillcolor="#404040 [2429]" stroked="f">
          <v:fill opacity=".5"/>
          <v:textpath style="font-family:&quot;Times New Roman&quot;;font-size:1pt" string="FAC-SIMI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1A0AA4"/>
    <w:rsid w:val="000041BB"/>
    <w:rsid w:val="0001210D"/>
    <w:rsid w:val="00012E8D"/>
    <w:rsid w:val="000136A3"/>
    <w:rsid w:val="00030207"/>
    <w:rsid w:val="00042318"/>
    <w:rsid w:val="00065132"/>
    <w:rsid w:val="0007385D"/>
    <w:rsid w:val="000749D1"/>
    <w:rsid w:val="000855CD"/>
    <w:rsid w:val="000868A3"/>
    <w:rsid w:val="000B1DE2"/>
    <w:rsid w:val="000C03EF"/>
    <w:rsid w:val="000C6B94"/>
    <w:rsid w:val="000E1B29"/>
    <w:rsid w:val="000E495C"/>
    <w:rsid w:val="000F6F68"/>
    <w:rsid w:val="00100CC9"/>
    <w:rsid w:val="0010509E"/>
    <w:rsid w:val="001168D0"/>
    <w:rsid w:val="00116A1E"/>
    <w:rsid w:val="001230BF"/>
    <w:rsid w:val="001241EC"/>
    <w:rsid w:val="0013091F"/>
    <w:rsid w:val="001423E4"/>
    <w:rsid w:val="001540D6"/>
    <w:rsid w:val="00191B5A"/>
    <w:rsid w:val="00193AE0"/>
    <w:rsid w:val="001A0AA4"/>
    <w:rsid w:val="001B0DAE"/>
    <w:rsid w:val="001B798A"/>
    <w:rsid w:val="001E48CC"/>
    <w:rsid w:val="001F0868"/>
    <w:rsid w:val="001F095E"/>
    <w:rsid w:val="00226BFC"/>
    <w:rsid w:val="00231AA8"/>
    <w:rsid w:val="00237580"/>
    <w:rsid w:val="00252283"/>
    <w:rsid w:val="002649AE"/>
    <w:rsid w:val="00276A43"/>
    <w:rsid w:val="002A2A6B"/>
    <w:rsid w:val="002C172F"/>
    <w:rsid w:val="002C5216"/>
    <w:rsid w:val="002C7B3E"/>
    <w:rsid w:val="002E6B03"/>
    <w:rsid w:val="002F06BA"/>
    <w:rsid w:val="003259B2"/>
    <w:rsid w:val="0033198D"/>
    <w:rsid w:val="00332CF7"/>
    <w:rsid w:val="003413FD"/>
    <w:rsid w:val="00364FC1"/>
    <w:rsid w:val="00367186"/>
    <w:rsid w:val="00376B93"/>
    <w:rsid w:val="003819A2"/>
    <w:rsid w:val="00385F92"/>
    <w:rsid w:val="00393CAF"/>
    <w:rsid w:val="003A00F9"/>
    <w:rsid w:val="003A6E6F"/>
    <w:rsid w:val="003B36DC"/>
    <w:rsid w:val="003B7E3E"/>
    <w:rsid w:val="003E6BE2"/>
    <w:rsid w:val="003E7FD4"/>
    <w:rsid w:val="00416822"/>
    <w:rsid w:val="00425BEA"/>
    <w:rsid w:val="004323D5"/>
    <w:rsid w:val="0044472B"/>
    <w:rsid w:val="00447159"/>
    <w:rsid w:val="00453500"/>
    <w:rsid w:val="00456908"/>
    <w:rsid w:val="0046480A"/>
    <w:rsid w:val="004663D0"/>
    <w:rsid w:val="004664E1"/>
    <w:rsid w:val="00475410"/>
    <w:rsid w:val="004960C3"/>
    <w:rsid w:val="00497090"/>
    <w:rsid w:val="004A68EF"/>
    <w:rsid w:val="004A7C2A"/>
    <w:rsid w:val="004B6B6E"/>
    <w:rsid w:val="004C57F9"/>
    <w:rsid w:val="004C6D5D"/>
    <w:rsid w:val="00504747"/>
    <w:rsid w:val="00521ED7"/>
    <w:rsid w:val="00526577"/>
    <w:rsid w:val="00550A26"/>
    <w:rsid w:val="00554589"/>
    <w:rsid w:val="00562C71"/>
    <w:rsid w:val="00586017"/>
    <w:rsid w:val="005940E0"/>
    <w:rsid w:val="0059413A"/>
    <w:rsid w:val="005A5F3E"/>
    <w:rsid w:val="005B57CC"/>
    <w:rsid w:val="005D4066"/>
    <w:rsid w:val="005D4D6F"/>
    <w:rsid w:val="005E1B2B"/>
    <w:rsid w:val="005E5B9A"/>
    <w:rsid w:val="00613BB3"/>
    <w:rsid w:val="006167F2"/>
    <w:rsid w:val="00621ED4"/>
    <w:rsid w:val="00624D3B"/>
    <w:rsid w:val="0064460A"/>
    <w:rsid w:val="00653E21"/>
    <w:rsid w:val="00657963"/>
    <w:rsid w:val="0066125D"/>
    <w:rsid w:val="006661CE"/>
    <w:rsid w:val="00672735"/>
    <w:rsid w:val="00685A72"/>
    <w:rsid w:val="0069549A"/>
    <w:rsid w:val="00696D39"/>
    <w:rsid w:val="00696FBA"/>
    <w:rsid w:val="0069747A"/>
    <w:rsid w:val="006D7BEE"/>
    <w:rsid w:val="00707788"/>
    <w:rsid w:val="00710F6A"/>
    <w:rsid w:val="007124AF"/>
    <w:rsid w:val="007207C6"/>
    <w:rsid w:val="00737F68"/>
    <w:rsid w:val="00744FA4"/>
    <w:rsid w:val="00754E88"/>
    <w:rsid w:val="007564DF"/>
    <w:rsid w:val="00756A0C"/>
    <w:rsid w:val="00762021"/>
    <w:rsid w:val="00767647"/>
    <w:rsid w:val="00770493"/>
    <w:rsid w:val="0077355B"/>
    <w:rsid w:val="007735B7"/>
    <w:rsid w:val="007816F7"/>
    <w:rsid w:val="00793B45"/>
    <w:rsid w:val="007A7C2E"/>
    <w:rsid w:val="007B01DA"/>
    <w:rsid w:val="007B400C"/>
    <w:rsid w:val="007C6F63"/>
    <w:rsid w:val="007D3C4A"/>
    <w:rsid w:val="007E0371"/>
    <w:rsid w:val="007E7C64"/>
    <w:rsid w:val="007F5BC8"/>
    <w:rsid w:val="00822685"/>
    <w:rsid w:val="008322A4"/>
    <w:rsid w:val="00840995"/>
    <w:rsid w:val="00852F9B"/>
    <w:rsid w:val="008554DC"/>
    <w:rsid w:val="008604A4"/>
    <w:rsid w:val="008642E6"/>
    <w:rsid w:val="0088661A"/>
    <w:rsid w:val="00887D4F"/>
    <w:rsid w:val="008A0DDA"/>
    <w:rsid w:val="008C1E3A"/>
    <w:rsid w:val="008C2D20"/>
    <w:rsid w:val="008D4508"/>
    <w:rsid w:val="008E0855"/>
    <w:rsid w:val="008F48E6"/>
    <w:rsid w:val="008F7E22"/>
    <w:rsid w:val="00951606"/>
    <w:rsid w:val="00971CE9"/>
    <w:rsid w:val="00973AA9"/>
    <w:rsid w:val="009755A1"/>
    <w:rsid w:val="00975FA3"/>
    <w:rsid w:val="009A526A"/>
    <w:rsid w:val="009A73DE"/>
    <w:rsid w:val="009B4555"/>
    <w:rsid w:val="009B5D6D"/>
    <w:rsid w:val="009C3B58"/>
    <w:rsid w:val="009C79CB"/>
    <w:rsid w:val="009D69A5"/>
    <w:rsid w:val="009D7527"/>
    <w:rsid w:val="00A05098"/>
    <w:rsid w:val="00A3249F"/>
    <w:rsid w:val="00A53E0A"/>
    <w:rsid w:val="00A5461E"/>
    <w:rsid w:val="00A5601C"/>
    <w:rsid w:val="00A57625"/>
    <w:rsid w:val="00A61CDA"/>
    <w:rsid w:val="00A64F36"/>
    <w:rsid w:val="00A7028B"/>
    <w:rsid w:val="00A75BBB"/>
    <w:rsid w:val="00A827C4"/>
    <w:rsid w:val="00A917D7"/>
    <w:rsid w:val="00AC0360"/>
    <w:rsid w:val="00AC6A11"/>
    <w:rsid w:val="00B1418A"/>
    <w:rsid w:val="00B159B7"/>
    <w:rsid w:val="00B20793"/>
    <w:rsid w:val="00B23E8D"/>
    <w:rsid w:val="00B3736F"/>
    <w:rsid w:val="00B548EE"/>
    <w:rsid w:val="00B62BAE"/>
    <w:rsid w:val="00B63F0F"/>
    <w:rsid w:val="00B77B74"/>
    <w:rsid w:val="00B86A7F"/>
    <w:rsid w:val="00B92CC4"/>
    <w:rsid w:val="00BD661D"/>
    <w:rsid w:val="00BE2A71"/>
    <w:rsid w:val="00C25054"/>
    <w:rsid w:val="00C50B73"/>
    <w:rsid w:val="00C649A3"/>
    <w:rsid w:val="00C72CFF"/>
    <w:rsid w:val="00C83608"/>
    <w:rsid w:val="00C97387"/>
    <w:rsid w:val="00C978F2"/>
    <w:rsid w:val="00CC149D"/>
    <w:rsid w:val="00CC46C8"/>
    <w:rsid w:val="00CD771A"/>
    <w:rsid w:val="00CF4C7F"/>
    <w:rsid w:val="00CF7CB2"/>
    <w:rsid w:val="00D0232C"/>
    <w:rsid w:val="00D124F3"/>
    <w:rsid w:val="00D156A0"/>
    <w:rsid w:val="00D20576"/>
    <w:rsid w:val="00D32D1E"/>
    <w:rsid w:val="00D36E65"/>
    <w:rsid w:val="00D4384A"/>
    <w:rsid w:val="00D5342A"/>
    <w:rsid w:val="00D75FCE"/>
    <w:rsid w:val="00D81CEE"/>
    <w:rsid w:val="00D86664"/>
    <w:rsid w:val="00D93939"/>
    <w:rsid w:val="00DA299A"/>
    <w:rsid w:val="00DA5E9E"/>
    <w:rsid w:val="00DB0CBA"/>
    <w:rsid w:val="00DB51D2"/>
    <w:rsid w:val="00DB6A3F"/>
    <w:rsid w:val="00DC102C"/>
    <w:rsid w:val="00DF0E7C"/>
    <w:rsid w:val="00DF0FAE"/>
    <w:rsid w:val="00E065B2"/>
    <w:rsid w:val="00E301C9"/>
    <w:rsid w:val="00E66AC8"/>
    <w:rsid w:val="00E85FAA"/>
    <w:rsid w:val="00E9453D"/>
    <w:rsid w:val="00EB57F7"/>
    <w:rsid w:val="00EB6ADB"/>
    <w:rsid w:val="00EC0940"/>
    <w:rsid w:val="00EC3C84"/>
    <w:rsid w:val="00EC5E99"/>
    <w:rsid w:val="00ED6993"/>
    <w:rsid w:val="00EE4817"/>
    <w:rsid w:val="00EE530C"/>
    <w:rsid w:val="00EF0E76"/>
    <w:rsid w:val="00F14E7F"/>
    <w:rsid w:val="00F17547"/>
    <w:rsid w:val="00F302E9"/>
    <w:rsid w:val="00F32453"/>
    <w:rsid w:val="00F4348D"/>
    <w:rsid w:val="00F469AB"/>
    <w:rsid w:val="00F60EC9"/>
    <w:rsid w:val="00F63707"/>
    <w:rsid w:val="00F94E33"/>
    <w:rsid w:val="00F9550D"/>
    <w:rsid w:val="00FB2858"/>
    <w:rsid w:val="00FC29A8"/>
    <w:rsid w:val="00FC6910"/>
    <w:rsid w:val="00FD1EE0"/>
    <w:rsid w:val="00FD40F4"/>
    <w:rsid w:val="00FD533D"/>
    <w:rsid w:val="00FE42FB"/>
    <w:rsid w:val="00FF59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5A72"/>
    <w:pPr>
      <w:suppressAutoHyphens/>
    </w:pPr>
    <w:rPr>
      <w:rFonts w:eastAsia="SimSun"/>
      <w:sz w:val="24"/>
      <w:szCs w:val="24"/>
      <w:lang w:val="pl-PL"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rsid w:val="001A0AA4"/>
    <w:pPr>
      <w:tabs>
        <w:tab w:val="center" w:pos="4320"/>
        <w:tab w:val="right" w:pos="8640"/>
      </w:tabs>
    </w:pPr>
  </w:style>
  <w:style w:type="paragraph" w:styleId="Intestazione">
    <w:name w:val="header"/>
    <w:basedOn w:val="Normale"/>
    <w:rsid w:val="001A0AA4"/>
    <w:pPr>
      <w:tabs>
        <w:tab w:val="center" w:pos="4320"/>
        <w:tab w:val="right" w:pos="8640"/>
      </w:tabs>
    </w:pPr>
  </w:style>
  <w:style w:type="character" w:customStyle="1" w:styleId="yshortcuts">
    <w:name w:val="yshortcuts"/>
    <w:basedOn w:val="Carpredefinitoparagrafo"/>
    <w:rsid w:val="00FC29A8"/>
  </w:style>
  <w:style w:type="character" w:customStyle="1" w:styleId="PidipaginaCarattere">
    <w:name w:val="Piè di pagina Carattere"/>
    <w:basedOn w:val="Carpredefinitoparagrafo"/>
    <w:link w:val="Pidipagina"/>
    <w:rsid w:val="00F9550D"/>
    <w:rPr>
      <w:rFonts w:eastAsia="SimSun"/>
      <w:sz w:val="24"/>
      <w:szCs w:val="24"/>
      <w:lang w:val="pl-PL" w:eastAsia="ar-SA"/>
    </w:rPr>
  </w:style>
  <w:style w:type="paragraph" w:customStyle="1" w:styleId="Listenabsatz">
    <w:name w:val="Listenabsatz"/>
    <w:basedOn w:val="Normale"/>
    <w:uiPriority w:val="34"/>
    <w:qFormat/>
    <w:rsid w:val="00F32453"/>
    <w:pPr>
      <w:suppressAutoHyphens w:val="0"/>
      <w:spacing w:after="200" w:line="276" w:lineRule="auto"/>
      <w:ind w:left="720"/>
      <w:contextualSpacing/>
    </w:pPr>
    <w:rPr>
      <w:rFonts w:ascii="Calibri" w:eastAsia="Calibri" w:hAnsi="Calibri"/>
      <w:sz w:val="22"/>
      <w:szCs w:val="22"/>
      <w:lang w:val="en-GB" w:eastAsia="en-US"/>
    </w:rPr>
  </w:style>
  <w:style w:type="character" w:styleId="Collegamentoipertestuale">
    <w:name w:val="Hyperlink"/>
    <w:basedOn w:val="Carpredefinitoparagrafo"/>
    <w:rsid w:val="00F324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dc:creator>
  <cp:keywords/>
  <cp:lastModifiedBy>Utente</cp:lastModifiedBy>
  <cp:revision>2</cp:revision>
  <dcterms:created xsi:type="dcterms:W3CDTF">2014-04-18T14:41:00Z</dcterms:created>
  <dcterms:modified xsi:type="dcterms:W3CDTF">2014-04-18T14:41:00Z</dcterms:modified>
</cp:coreProperties>
</file>